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экзамена </w:t>
      </w:r>
      <w:r>
        <w:rPr>
          <w:b/>
          <w:sz w:val="28"/>
          <w:szCs w:val="28"/>
          <w:lang w:val="ru-RU"/>
        </w:rPr>
        <w:t>по</w:t>
      </w:r>
      <w:bookmarkStart w:id="0" w:name="_GoBack"/>
      <w:bookmarkEnd w:id="0"/>
      <w:r>
        <w:rPr>
          <w:b/>
          <w:sz w:val="28"/>
          <w:szCs w:val="28"/>
        </w:rPr>
        <w:t xml:space="preserve"> учебной дисциплине «Судебно-экспертная деятельность: проблемы и перспективы развития»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семестр</w:t>
      </w:r>
    </w:p>
    <w:p>
      <w:pPr>
        <w:pStyle w:val="Normal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судебного эксперта - проблемы совершенствования нормативно-правового регулирования.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и ответственность судебного эксперта - проблемы совершенствования нормативно-правового регулирования.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судебного эксперта - проблемы совершенствования нормативно-правового регулирования.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судебного эксперта - проблемы совершенствования нормативно-правового регулирования.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судебных экспертов и повышение их квалификации - проблемы совершенствования нормативно-правового регулирования.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судебной экспертизы в гражданском процессе. Проблемы нормативно-правового регулирования оплаты государственных экспертов.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судебной экспертизы по уголовным делам. Проблема назначения судебной экспертизы до возбуждения уголовного дела.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Проблемы нормативно-правового  регулирования назначения  комиссионных и комплексных экспертиз.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Судебно-экспертные методики. Необходимость, проблемы и перспективы их стандартизации.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Проблема формулирования вопросов, выносимых на разрешение экспертизы.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 оценки научной обоснованности экспертной методики и правомерности ее применения.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Проблемы, возникающие в связи с необходимостью использования разрушающих методов при проведении судебно-экспертного исследования.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Проблемы оценки уровня компетентности судебного эксперта, выполнявшего экспертизу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Проблемы проверки научной обоснованности и достоверности экспертного заключения.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Некоторые перспективы совершенствовании процесса автоматизации судебно-экспертной деятельности.</w:t>
      </w:r>
    </w:p>
    <w:p>
      <w:pPr>
        <w:pStyle w:val="ConsPlusNormal"/>
        <w:widowControl/>
        <w:numPr>
          <w:ilvl w:val="0"/>
          <w:numId w:val="1"/>
        </w:numPr>
        <w:ind w:left="720" w:right="360" w:hanging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Возможность постановки правовых вопросов при назначении судебных экспертиз.</w:t>
      </w:r>
    </w:p>
    <w:p>
      <w:pPr>
        <w:pStyle w:val="ConsPlusNormal"/>
        <w:widowControl/>
        <w:numPr>
          <w:ilvl w:val="0"/>
          <w:numId w:val="1"/>
        </w:numPr>
        <w:ind w:left="720" w:right="360" w:hanging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Тенденции развития экспертной деятельности на современном этапе.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 формирования внутреннего убеждения эксперта.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Оптимизация деятельности специалистов и экспертов в уголовном судопроизводстве.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экспертные технологии в деятельности судебно-экспертных учреждений.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Проблемные вопросы применения норм о назначении и производстве судебных экспертиз и специальных исследований.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Проблемные вопросы привлечения для производства судебных экспертиз сведущих лиц, не являющихся государственными экспертами.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Нравственные основы судебно-экспертной деятельности.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outlineLvl w:val="2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Правовые, организационные и методические аспекты информационно-аналитического обеспечения судебно-экспертной деятельности.</w:t>
      </w:r>
    </w:p>
    <w:p>
      <w:pPr>
        <w:pStyle w:val="ListParagraph"/>
        <w:numPr>
          <w:ilvl w:val="0"/>
          <w:numId w:val="1"/>
        </w:numPr>
        <w:ind w:left="720" w:right="360" w:hanging="360"/>
        <w:jc w:val="both"/>
        <w:outlineLvl w:val="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Развитие структуры, содержания, принципов и основных функций</w:t>
        <w:br/>
        <w:t>учения о судебно-экспертной деятельности.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bidi="ru-RU"/>
        </w:rPr>
        <w:t>Проблемы использования интеграционных специальных знаний при разработке и совершенствовании методов и методик экспертных исследований.</w:t>
      </w:r>
    </w:p>
    <w:p>
      <w:pPr>
        <w:pStyle w:val="ConsPlusNormal"/>
        <w:widowControl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bidi="ru-RU"/>
        </w:rPr>
        <w:t>Проблемы классификации судебных экспертиз и их задач.</w:t>
      </w:r>
    </w:p>
    <w:p>
      <w:pPr>
        <w:pStyle w:val="23"/>
        <w:numPr>
          <w:ilvl w:val="0"/>
          <w:numId w:val="1"/>
        </w:numPr>
        <w:shd w:val="clear" w:color="auto" w:fill="auto"/>
        <w:tabs>
          <w:tab w:val="clear" w:pos="708"/>
          <w:tab w:val="left" w:pos="898" w:leader="none"/>
        </w:tabs>
        <w:spacing w:lineRule="exact" w:line="280" w:before="0" w:after="0"/>
        <w:jc w:val="both"/>
        <w:rPr>
          <w:b w:val="false"/>
          <w:lang w:eastAsia="ru-RU" w:bidi="ru-RU"/>
        </w:rPr>
      </w:pPr>
      <w:bookmarkStart w:id="1" w:name="bookmark9"/>
      <w:r>
        <w:rPr>
          <w:b w:val="false"/>
          <w:lang w:eastAsia="ru-RU" w:bidi="ru-RU"/>
        </w:rPr>
        <w:t xml:space="preserve"> </w:t>
      </w:r>
      <w:r>
        <w:rPr>
          <w:b w:val="false"/>
          <w:lang w:eastAsia="ru-RU" w:bidi="ru-RU"/>
        </w:rPr>
        <w:t>Криминалистическое мышление в судебно-экспертной деятельности</w:t>
      </w:r>
      <w:bookmarkEnd w:id="1"/>
      <w:r>
        <w:rPr>
          <w:b w:val="false"/>
          <w:lang w:eastAsia="ru-RU" w:bidi="ru-RU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44" w:leader="none"/>
          <w:tab w:val="right" w:pos="9885" w:leader="dot"/>
        </w:tabs>
        <w:spacing w:lineRule="exact" w: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 правовой регламентации судебно-экспертной деятельности на современном этапе.</w:t>
      </w:r>
    </w:p>
    <w:p>
      <w:pPr>
        <w:pStyle w:val="22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>Проблемы валидации, стандартизации и внедрения экспертных методик в практическую судебно-экспертную деятельность.</w:t>
      </w:r>
    </w:p>
    <w:p>
      <w:pPr>
        <w:pStyle w:val="22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>Концепция перспективного реформирования государственных судебно-экспертных организаций Российской Федерации.</w:t>
      </w:r>
    </w:p>
    <w:p>
      <w:pPr>
        <w:pStyle w:val="22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Проблемы профессиональной подготовки судебных экспертов </w:t>
      </w:r>
      <w:hyperlink w:anchor="bookmark40" w:tgtFrame="Current Document">
        <w:r>
          <w:rPr>
            <w:color w:val="auto"/>
            <w:lang w:eastAsia="ru-RU" w:bidi="ru-RU"/>
          </w:rPr>
          <w:t>судебно-экспертных организаций.</w:t>
          <w:tab/>
        </w:r>
      </w:hyperlink>
    </w:p>
    <w:p>
      <w:pPr>
        <w:pStyle w:val="23"/>
        <w:shd w:val="clear" w:color="auto" w:fill="auto"/>
        <w:tabs>
          <w:tab w:val="clear" w:pos="708"/>
          <w:tab w:val="left" w:pos="898" w:leader="none"/>
        </w:tabs>
        <w:spacing w:lineRule="exact" w:line="280" w:before="0" w:after="0"/>
        <w:jc w:val="both"/>
        <w:rPr>
          <w:b w:val="false"/>
        </w:rPr>
      </w:pPr>
      <w:r>
        <w:rPr>
          <w:b w:val="false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0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№2_"/>
    <w:basedOn w:val="DefaultParagraphFont"/>
    <w:link w:val="23"/>
    <w:uiPriority w:val="0"/>
    <w:qFormat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1" w:customStyle="1">
    <w:name w:val="Оглавление 2 Знак"/>
    <w:basedOn w:val="DefaultParagraphFont"/>
    <w:uiPriority w:val="0"/>
    <w:qFormat/>
    <w:rPr>
      <w:rFonts w:ascii="Times New Roman" w:hAnsi="Times New Roman" w:eastAsia="Times New Roman" w:cs="Times New Roman"/>
      <w:color w:val="FF0000"/>
      <w:sz w:val="28"/>
      <w:szCs w:val="28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22">
    <w:name w:val="TOC 2"/>
    <w:basedOn w:val="Normal"/>
    <w:next w:val="Normal"/>
    <w:link w:val="21"/>
    <w:uiPriority w:val="0"/>
    <w:qFormat/>
    <w:pPr>
      <w:widowControl w:val="false"/>
      <w:numPr>
        <w:ilvl w:val="0"/>
        <w:numId w:val="1"/>
      </w:numPr>
      <w:tabs>
        <w:tab w:val="clear" w:pos="708"/>
        <w:tab w:val="left" w:pos="1344" w:leader="none"/>
      </w:tabs>
      <w:spacing w:lineRule="exact" w:line="322"/>
      <w:jc w:val="both"/>
    </w:pPr>
    <w:rPr>
      <w:color w:val="FF0000"/>
      <w:sz w:val="28"/>
      <w:szCs w:val="28"/>
      <w:lang w:eastAsia="en-US"/>
    </w:rPr>
  </w:style>
  <w:style w:type="paragraph" w:styleId="ConsPlusNormal" w:customStyle="1">
    <w:name w:val="ConsPlusNormal"/>
    <w:uiPriority w:val="0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Заголовок №2"/>
    <w:basedOn w:val="Normal"/>
    <w:link w:val="2"/>
    <w:uiPriority w:val="0"/>
    <w:qFormat/>
    <w:pPr>
      <w:widowControl w:val="false"/>
      <w:shd w:val="clear" w:color="auto" w:fill="FFFFFF"/>
      <w:spacing w:lineRule="exact" w:line="480" w:before="780" w:after="0"/>
      <w:jc w:val="center"/>
      <w:outlineLvl w:val="1"/>
    </w:pPr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LibreOffice/7.5.9.2$Linux_X86_64 LibreOffice_project/50$Build-2</Application>
  <AppVersion>15.0000</AppVersion>
  <Pages>2</Pages>
  <Words>332</Words>
  <Characters>2927</Characters>
  <CharactersWithSpaces>3220</CharactersWithSpaces>
  <Paragraphs>34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2019-04-26T20:36:00Z</dcterms:created>
  <dc:creator>Владимир</dc:creator>
  <dc:description/>
  <dc:language>ru-RU</dc:language>
  <cp:lastModifiedBy/>
  <dcterms:modified xsi:type="dcterms:W3CDTF">2024-01-31T16:31:30Z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