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hint="default"/>
          <w:b/>
          <w:bCs/>
          <w:iCs/>
          <w:sz w:val="24"/>
          <w:szCs w:val="24"/>
          <w:lang w:val="en-US" w:eastAsia="ru-RU"/>
        </w:rPr>
      </w:pPr>
      <w:r>
        <w:rPr>
          <w:b/>
          <w:bCs/>
          <w:iCs/>
          <w:sz w:val="24"/>
          <w:szCs w:val="24"/>
          <w:lang w:eastAsia="ru-RU"/>
        </w:rPr>
        <w:t xml:space="preserve">Вопросы для зачета по учебной дисциплине </w:t>
      </w:r>
      <w:r>
        <w:rPr>
          <w:rFonts w:hint="default"/>
          <w:b/>
          <w:bCs/>
          <w:iCs/>
          <w:sz w:val="24"/>
          <w:szCs w:val="24"/>
          <w:lang w:val="en-US" w:eastAsia="ru-RU"/>
        </w:rPr>
        <w:t>«</w:t>
      </w:r>
      <w:r>
        <w:rPr>
          <w:b/>
          <w:bCs/>
          <w:iCs/>
          <w:sz w:val="24"/>
          <w:szCs w:val="24"/>
          <w:lang w:eastAsia="ru-RU"/>
        </w:rPr>
        <w:t>Судебная налоговая экспертиза</w:t>
      </w:r>
      <w:r>
        <w:rPr>
          <w:rFonts w:hint="default"/>
          <w:b/>
          <w:bCs/>
          <w:iCs/>
          <w:sz w:val="24"/>
          <w:szCs w:val="24"/>
          <w:lang w:val="en-US" w:eastAsia="ru-RU"/>
        </w:rPr>
        <w:t>»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b/>
          <w:bCs/>
          <w:iCs/>
          <w:sz w:val="24"/>
          <w:szCs w:val="24"/>
          <w:lang w:eastAsia="ru-RU"/>
        </w:rPr>
      </w:pP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судебной налоговой экспертизы 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судебной налоговой экспертизы 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</w:rPr>
        <w:t xml:space="preserve">Система методов </w:t>
      </w:r>
      <w:r>
        <w:rPr>
          <w:rFonts w:ascii="Times New Roman" w:hAnsi="Times New Roman"/>
          <w:sz w:val="24"/>
          <w:szCs w:val="24"/>
        </w:rPr>
        <w:t xml:space="preserve">судебной налоговой экспертизы 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Стадии судебно-экспертного исследования при производстве </w:t>
      </w:r>
      <w:r>
        <w:rPr>
          <w:rFonts w:ascii="Times New Roman" w:hAnsi="Times New Roman"/>
          <w:sz w:val="24"/>
          <w:szCs w:val="24"/>
        </w:rPr>
        <w:t xml:space="preserve">судебной налоговой экспертизы 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Планирование процесса </w:t>
      </w:r>
      <w:r>
        <w:rPr>
          <w:rFonts w:ascii="Times New Roman" w:hAnsi="Times New Roman"/>
          <w:sz w:val="24"/>
          <w:szCs w:val="24"/>
        </w:rPr>
        <w:t xml:space="preserve">судебной налоговой экспертизы 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</w:rPr>
        <w:t>Расчетно-аналитические методические приемы исследования операций по формированию расходов, принимаемых при исчислении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</w:rPr>
        <w:t>Расчетно-аналитические методические приемы исследования операций по формированию доходов, принимаемых при исчислении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расходов, принимаемых при исчислении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доходов, принимаемых при исчислении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связанных с предоставлением льгот, принимаемых при исчислении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hint="default" w:ascii="Times New Roman" w:hAnsi="Times New Roman" w:eastAsia="Times-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-Roman"/>
          <w:sz w:val="24"/>
          <w:szCs w:val="24"/>
        </w:rPr>
        <w:t>исследования операций по формированию налоговой базы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правильности применения налоговых ставок по налогу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правильности исчисления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своевременности и полноты уплаты налога на прибыль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правильности составления налоговой декларации по налогу на прибыль и своевременности ее представления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доходов, принимаемых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налогового вычета, принимаемого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доходов, принимаемых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налогового вычета, принимаемого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связанных с предоставлением льгот, принимаемых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формированию налогооблагаемой базы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правильности применения налоговых ставок при исчислении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своевременности и полноты уплаты налога на добавленную стоимость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правильности составления налоговой декларации по налогу на добавленную стоимость и своевременности ее представления</w:t>
      </w:r>
    </w:p>
    <w:p>
      <w:pPr>
        <w:pStyle w:val="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eastAsia="Times-Roman"/>
          <w:sz w:val="24"/>
          <w:szCs w:val="24"/>
        </w:rPr>
      </w:pPr>
      <w:r>
        <w:rPr>
          <w:rFonts w:ascii="Times New Roman" w:hAnsi="Times New Roman" w:eastAsia="Times-Roman"/>
          <w:sz w:val="24"/>
          <w:szCs w:val="24"/>
          <w:lang w:val="ru-RU"/>
        </w:rPr>
        <w:t>Методика</w:t>
      </w:r>
      <w:r>
        <w:rPr>
          <w:rFonts w:ascii="Times New Roman" w:hAnsi="Times New Roman" w:eastAsia="Times-Roman"/>
          <w:sz w:val="24"/>
          <w:szCs w:val="24"/>
        </w:rPr>
        <w:t xml:space="preserve"> исследования операций по исчислению и уплате обязательных платежей в государственные внебюджетные фонды (</w:t>
      </w:r>
      <w:r>
        <w:rPr>
          <w:rFonts w:ascii="Times New Roman" w:hAnsi="Times New Roman" w:eastAsia="Times-Roman"/>
          <w:sz w:val="24"/>
          <w:szCs w:val="24"/>
          <w:lang w:val="ru-RU"/>
        </w:rPr>
        <w:t>С</w:t>
      </w:r>
      <w:r>
        <w:rPr>
          <w:rFonts w:ascii="Times New Roman" w:hAnsi="Times New Roman" w:eastAsia="Times-Roman"/>
          <w:sz w:val="24"/>
          <w:szCs w:val="24"/>
        </w:rPr>
        <w:t>оциальн</w:t>
      </w:r>
      <w:r>
        <w:rPr>
          <w:rFonts w:ascii="Times New Roman" w:hAnsi="Times New Roman" w:eastAsia="Times-Roman"/>
          <w:sz w:val="24"/>
          <w:szCs w:val="24"/>
          <w:lang w:val="ru-RU"/>
        </w:rPr>
        <w:t>ый</w:t>
      </w:r>
      <w:r>
        <w:rPr>
          <w:rFonts w:hint="default" w:ascii="Times New Roman" w:hAnsi="Times New Roman" w:eastAsia="Times-Roman"/>
          <w:sz w:val="24"/>
          <w:szCs w:val="24"/>
          <w:lang w:val="ru-RU"/>
        </w:rPr>
        <w:t xml:space="preserve"> фонд РФ</w:t>
      </w:r>
      <w:r>
        <w:rPr>
          <w:rFonts w:ascii="Times New Roman" w:hAnsi="Times New Roman" w:eastAsia="Times-Roman"/>
          <w:sz w:val="24"/>
          <w:szCs w:val="24"/>
        </w:rPr>
        <w:t>, Фонд обязательного медицинского страхования</w:t>
      </w:r>
      <w:r>
        <w:rPr>
          <w:rFonts w:hint="default" w:ascii="Times New Roman" w:hAnsi="Times New Roman" w:eastAsia="Times-Roman"/>
          <w:sz w:val="24"/>
          <w:szCs w:val="24"/>
          <w:lang w:val="ru-RU"/>
        </w:rPr>
        <w:t xml:space="preserve"> РФ</w:t>
      </w:r>
      <w:r>
        <w:rPr>
          <w:rFonts w:ascii="Times New Roman" w:hAnsi="Times New Roman" w:eastAsia="Times-Roman"/>
          <w:sz w:val="24"/>
          <w:szCs w:val="24"/>
        </w:rPr>
        <w:t>)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Nimbus Roman No9 L"/>
    <w:panose1 w:val="00000000000000000000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32981"/>
    <w:multiLevelType w:val="multilevel"/>
    <w:tmpl w:val="23732981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6"/>
    <w:rsid w:val="003A3F45"/>
    <w:rsid w:val="005D7450"/>
    <w:rsid w:val="007E69EE"/>
    <w:rsid w:val="00C976C6"/>
    <w:rsid w:val="5E8DE368"/>
    <w:rsid w:val="7FE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573</Words>
  <Characters>3268</Characters>
  <Lines>27</Lines>
  <Paragraphs>7</Paragraphs>
  <TotalTime>2</TotalTime>
  <ScaleCrop>false</ScaleCrop>
  <LinksUpToDate>false</LinksUpToDate>
  <CharactersWithSpaces>3834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2018-02-04T17:52:00Z</dcterms:created>
  <dc:creator>Владимир</dc:creator>
  <cp:lastModifiedBy>vladimir</cp:lastModifiedBy>
  <dcterms:modified xsi:type="dcterms:W3CDTF">2023-09-06T10:22:30Z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