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Вопросы для зачета по учебной дисциплине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«Судебная бухгалтерия и судебно-бухгалтерская экспертиза»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 8 семестре 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>
      <w:pPr>
        <w:pStyle w:val="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судебно-бухгалтерской экспертизы операций и событий с денежными средствами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Объекты исследования и нормативно-справочная информация судебно-бухгалтерской экспертизы операций и событий с денежными средствами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неполного оприходования в кассе полученных из банка на какие-либо хозяйственные цели наличных денежных средств</w:t>
      </w:r>
    </w:p>
    <w:p>
      <w:pPr>
        <w:pStyle w:val="4"/>
        <w:numPr>
          <w:ilvl w:val="0"/>
          <w:numId w:val="1"/>
        </w:numPr>
        <w:spacing w:after="0" w:line="242" w:lineRule="atLeast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неполного оприходования в кассе полученной наличными денежными средствами выручки от реализации продукции, товаров, работ, услуг</w:t>
      </w:r>
    </w:p>
    <w:p>
      <w:pPr>
        <w:pStyle w:val="4"/>
        <w:numPr>
          <w:ilvl w:val="0"/>
          <w:numId w:val="1"/>
        </w:numPr>
        <w:spacing w:after="0" w:line="242" w:lineRule="atLeast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занижения по учету  сумм поступивших в кассу наличных денежных средств в кассовой книге и отчете кассира, а также в учетных записях по дебету счета 50 «Касса» по сравнению с первичными учетными документами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завышения сумм по расходу в кассовой книге и отчете кассира по сравнению с первичными учетными документами</w:t>
      </w:r>
    </w:p>
    <w:p>
      <w:pPr>
        <w:pStyle w:val="4"/>
        <w:numPr>
          <w:ilvl w:val="0"/>
          <w:numId w:val="1"/>
        </w:numPr>
        <w:spacing w:after="0" w:line="242" w:lineRule="atLeast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повторного использования расходных учетных документов, изъятых из архива</w:t>
      </w:r>
    </w:p>
    <w:p>
      <w:pPr>
        <w:pStyle w:val="4"/>
        <w:numPr>
          <w:ilvl w:val="0"/>
          <w:numId w:val="1"/>
        </w:numPr>
        <w:spacing w:after="0" w:line="242" w:lineRule="atLeast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Судебно-бухгалтерская экспертиза по делам о хищениях денежных средств, совершенных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путем создания неучтенных излишков в кассе посредством выполнения бездокументных записей по расходу в регистрах аналитического и синтетического учета по счет 50 «Касса»; путем занижения арифметических итогов по приходу и их завышения по расходу в кассовой книге и отчете кассира; путем</w:t>
      </w:r>
      <w:r>
        <w:rPr>
          <w:rFonts w:ascii="Times New Roman" w:hAnsi="Times New Roman" w:cs="Times New Roman"/>
          <w:sz w:val="28"/>
          <w:szCs w:val="28"/>
        </w:rPr>
        <w:t xml:space="preserve"> занижения суммы остатка денежных средств на конец дня или на начало следующего дня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исследования направлений движения наличных денежных средств, в части определения источников поступления денежных средств и направлений их расходования при производстве судебно-бухгалтерской экспертизы по делам о легализации преступных доходов, финансирования терроризма или финансировании экстремистской деятельности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судебно-бухгалтерской экспертизы при проведении исследования в связи с определением правильности суммы недостачи, выявленной при инвентаризации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Судебно-бухгалтерская экспертиза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по делам о хищении, присвоении или растрате, п</w:t>
      </w:r>
      <w:r>
        <w:rPr>
          <w:rFonts w:ascii="Times New Roman" w:hAnsi="Times New Roman" w:cs="Times New Roman"/>
          <w:sz w:val="28"/>
          <w:szCs w:val="28"/>
        </w:rPr>
        <w:t>ричинении имущественного ущерба путем обмана или злоупотребления доверием, совершенных путем подмены копии платежного поручения, полученного из обслуживающего банка в оправдание списания денежных средств со счета организации, подложной копией платежного поручения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Судебно-бухгалтерская экспертиза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по делам о хищении, присвоении или растрате, п</w:t>
      </w:r>
      <w:r>
        <w:rPr>
          <w:rFonts w:ascii="Times New Roman" w:hAnsi="Times New Roman" w:cs="Times New Roman"/>
          <w:sz w:val="28"/>
          <w:szCs w:val="28"/>
        </w:rPr>
        <w:t>ричинении имущественного ущерба путем обмана или злоупотребления доверием, совершенных путем перечисления денежных средств организации за якобы поставленные товары или выполненные работы, оказанные услуги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Исследование операций с денежными средствами по делам о легализации (отмывании) преступных доходов, совершенных путем  «обезналички» 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Исследование операций с денежными средствами по делам о финансировании терроризма и экстремизма совершенных путем  «обналички»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Методика исследования при производстве судебно-бухгалтерской экспертизы в связи установлением суммы легализуемых денежных средств, полученных в результате уклонения от уплаты налогов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етодика исследования при производстве судебной бухгалтерской экспертизы, назначаемой в связи с расследованием  нецелевого использования бюджетных средств, выделенных на ликвидацию последствий чрезвычайных ситуаций в агропромышленном комплексе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Методика и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сследования операций с денежными средствами по делам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уклонении от исполнения обязанностей по репатриации денежных средств в иностранной валюте или валюте Российской Федерации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судебно-бухгалтерской экспертизы операций и событий с  запасами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Объекты исследования и нормативно-справочная информация при проведении судебно-бухгалтерской экспертизы операций и событий с  запасами 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Методика и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сследования </w:t>
      </w:r>
      <w:r>
        <w:rPr>
          <w:rFonts w:ascii="Times New Roman" w:hAnsi="Times New Roman" w:cs="Times New Roman"/>
          <w:sz w:val="28"/>
          <w:szCs w:val="28"/>
        </w:rPr>
        <w:t>операций и событий с  запасами   в части ведения карточек складского учета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Методика и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сследования </w:t>
      </w:r>
      <w:r>
        <w:rPr>
          <w:rFonts w:ascii="Times New Roman" w:hAnsi="Times New Roman" w:cs="Times New Roman"/>
          <w:sz w:val="28"/>
          <w:szCs w:val="28"/>
        </w:rPr>
        <w:t>операций и событий с  запасами   в части соблюдения требований по текущему контролю правильности ведения складского учета и составлению отчетов материально ответственных лиц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экспертного исследования при установлении суммы неучтенных излишков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>, созданных путем занижения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количества  при переносе остатков из материального отчета за истекший период в материальный отчет за текущий период; путем занижения по приходу количества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 в карточках складского учета и материальных отчетах по сравнению с первичными учетными документами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экспертного исследования при установлении суммы неучтенных излишков МПЗ, созданных путем неоприходования в карточках складского учета и материальных отчетах фактически поступивших на склад МПЗ; путем занижения итоговых данных по приходу МПЗ в карточках складского учета и материальных отчетах посредством арифметических искажений при подсчете итогов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экспертного исследования при установлении суммы неучтенных излишков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 xml:space="preserve">, созданных путем завышения по расходу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  в карточках складского учета и материальных отчетах по сравнению с первичными учетными документами; путем бездокументных записей по расходу в карточках складского учета и материальных отчетах</w:t>
      </w:r>
    </w:p>
    <w:p>
      <w:pPr>
        <w:pStyle w:val="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экспертного исследования при установлении суммы неучтенных излишков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>, созданных путем завышения итоговых данных 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расходу  в карточках складского учета и материальных отчетах посредством арифметических искажений при подсчете итогов; путем пересортицы в карточках складского учета по приходно-расходным операциям с </w:t>
      </w:r>
      <w:r>
        <w:rPr>
          <w:rFonts w:ascii="Times New Roman" w:hAnsi="Times New Roman" w:cs="Times New Roman"/>
          <w:sz w:val="28"/>
          <w:szCs w:val="28"/>
          <w:lang w:val="ru-RU"/>
        </w:rPr>
        <w:t>запасами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93A8E"/>
    <w:multiLevelType w:val="multilevel"/>
    <w:tmpl w:val="63893A8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5F27"/>
    <w:rsid w:val="00033078"/>
    <w:rsid w:val="000F3733"/>
    <w:rsid w:val="00234078"/>
    <w:rsid w:val="00307227"/>
    <w:rsid w:val="0039034C"/>
    <w:rsid w:val="00556E6E"/>
    <w:rsid w:val="00592D32"/>
    <w:rsid w:val="006304CB"/>
    <w:rsid w:val="00675F27"/>
    <w:rsid w:val="00775135"/>
    <w:rsid w:val="00966EAD"/>
    <w:rsid w:val="009E2B23"/>
    <w:rsid w:val="00C66CD8"/>
    <w:rsid w:val="00D31A8B"/>
    <w:rsid w:val="00D95A31"/>
    <w:rsid w:val="00DA1D4B"/>
    <w:rsid w:val="00E864EE"/>
    <w:rsid w:val="00E9595A"/>
    <w:rsid w:val="00EC270D"/>
    <w:rsid w:val="3FFE7BB9"/>
    <w:rsid w:val="77BF1D7A"/>
    <w:rsid w:val="7F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3</Pages>
  <Words>883</Words>
  <Characters>5034</Characters>
  <Lines>41</Lines>
  <Paragraphs>11</Paragraphs>
  <TotalTime>67</TotalTime>
  <ScaleCrop>false</ScaleCrop>
  <LinksUpToDate>false</LinksUpToDate>
  <CharactersWithSpaces>5906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2019-04-26T21:44:00Z</dcterms:created>
  <dc:creator>Владимир</dc:creator>
  <cp:lastModifiedBy>vladimir</cp:lastModifiedBy>
  <dcterms:modified xsi:type="dcterms:W3CDTF">2023-09-06T10:15:05Z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