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0" w:rsidRPr="008A5DE3" w:rsidRDefault="008A6734" w:rsidP="006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E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44A9F" w:rsidRPr="008A5DE3" w:rsidRDefault="00644A9F" w:rsidP="006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A6734" w:rsidRPr="008A5DE3">
        <w:rPr>
          <w:rFonts w:ascii="Times New Roman" w:hAnsi="Times New Roman" w:cs="Times New Roman"/>
          <w:b/>
          <w:sz w:val="24"/>
          <w:szCs w:val="24"/>
        </w:rPr>
        <w:t xml:space="preserve">подготовки к </w:t>
      </w:r>
      <w:r w:rsidR="00EB3110" w:rsidRPr="008A5DE3">
        <w:rPr>
          <w:rFonts w:ascii="Times New Roman" w:hAnsi="Times New Roman" w:cs="Times New Roman"/>
          <w:b/>
          <w:sz w:val="24"/>
          <w:szCs w:val="24"/>
        </w:rPr>
        <w:t>итоговому</w:t>
      </w:r>
      <w:r w:rsidRPr="008A5DE3">
        <w:rPr>
          <w:rFonts w:ascii="Times New Roman" w:hAnsi="Times New Roman" w:cs="Times New Roman"/>
          <w:b/>
          <w:sz w:val="24"/>
          <w:szCs w:val="24"/>
        </w:rPr>
        <w:t xml:space="preserve"> междисциплинарно</w:t>
      </w:r>
      <w:r w:rsidR="008A6734" w:rsidRPr="008A5DE3">
        <w:rPr>
          <w:rFonts w:ascii="Times New Roman" w:hAnsi="Times New Roman" w:cs="Times New Roman"/>
          <w:b/>
          <w:sz w:val="24"/>
          <w:szCs w:val="24"/>
        </w:rPr>
        <w:t>му</w:t>
      </w:r>
      <w:r w:rsidRPr="008A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B70" w:rsidRPr="008A5DE3">
        <w:rPr>
          <w:rFonts w:ascii="Times New Roman" w:hAnsi="Times New Roman" w:cs="Times New Roman"/>
          <w:b/>
          <w:sz w:val="24"/>
          <w:szCs w:val="24"/>
        </w:rPr>
        <w:t>экзамен</w:t>
      </w:r>
      <w:r w:rsidR="008A6734" w:rsidRPr="008A5DE3">
        <w:rPr>
          <w:rFonts w:ascii="Times New Roman" w:hAnsi="Times New Roman" w:cs="Times New Roman"/>
          <w:b/>
          <w:sz w:val="24"/>
          <w:szCs w:val="24"/>
        </w:rPr>
        <w:t>у</w:t>
      </w:r>
      <w:r w:rsidR="003F7107" w:rsidRPr="008A5DE3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</w:p>
    <w:p w:rsidR="00644A9F" w:rsidRPr="008A5DE3" w:rsidRDefault="00644A9F" w:rsidP="00644A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DE3">
        <w:rPr>
          <w:rFonts w:ascii="Times New Roman" w:hAnsi="Times New Roman" w:cs="Times New Roman"/>
          <w:i/>
          <w:sz w:val="24"/>
          <w:szCs w:val="24"/>
        </w:rPr>
        <w:t>юридический факультет, кафедра судебной экспертизы</w:t>
      </w:r>
    </w:p>
    <w:p w:rsidR="00644A9F" w:rsidRPr="008A5DE3" w:rsidRDefault="00644A9F" w:rsidP="00644A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DE3">
        <w:rPr>
          <w:rFonts w:ascii="Times New Roman" w:hAnsi="Times New Roman" w:cs="Times New Roman"/>
          <w:i/>
          <w:sz w:val="24"/>
          <w:szCs w:val="24"/>
        </w:rPr>
        <w:t xml:space="preserve">ННГУ им. Н.И. Лобачевского </w:t>
      </w:r>
    </w:p>
    <w:p w:rsidR="00857C03" w:rsidRPr="008A5DE3" w:rsidRDefault="00857C03" w:rsidP="00644A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7C03" w:rsidRPr="008A5DE3" w:rsidRDefault="00857C03" w:rsidP="00644A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сущность специальных знаний.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применения специальных знаний.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Формы использования специальных знаний в судопроизводстве.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справочно-консультационной деятельности специалиста.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Этапы становления и развития </w:t>
      </w:r>
      <w:r w:rsidR="002114E6"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правового </w:t>
      </w: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судебной экспертизы в России.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теоретических основ различных родов и видов судебных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организации и развития судебно-экспертных учреждений.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структуры общей теории судебной экспертизы, природа и ее место в системе научного знания.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Учение о судебной экспертизе как разновидности практической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Учение о закономерностях формирования и развития </w:t>
      </w:r>
      <w:r w:rsidR="002114E6"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родов и видов </w:t>
      </w: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судебных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Природа общей теории судебной экспертизы и ее место в системе научного знания.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 объекты судебной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науки судебной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тенденции развития методов экспертного исследования.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Функции общей теории судебной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Язык общей теории судебной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частных экспертных теорий.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Научные основы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и признаки объектов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объектов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идентификационных признаков.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Виды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идентификации человека.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исследования объектов криминалистической идентификации.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криминалистической диагностики.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криминалистической диагностики.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виды </w:t>
      </w:r>
      <w:r w:rsidR="002114E6" w:rsidRPr="008A5DE3">
        <w:rPr>
          <w:rFonts w:ascii="Times New Roman" w:hAnsi="Times New Roman" w:cs="Times New Roman"/>
          <w:color w:val="000000"/>
          <w:sz w:val="24"/>
          <w:szCs w:val="24"/>
        </w:rPr>
        <w:t>криминалистическ</w:t>
      </w: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ой профилактики.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структура профилактики и экспертно-профилактической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экспертной профилактики по структурно-функциональному принципу, ее взаимодействие с иными видами профилактики.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Порядок осуществления профилактической деятельности сотрудниками экспертных учреждений.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законов развития современной науки.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Закон интеграции и дифференциации научного знания.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Общая теория судебной экспертизы и экспертная практика: прямые и обратные связи, закономерности формирования судебных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общей теории судебной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судебно-экспертной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Объекты судебной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Основы правовой регламентации судебно-экспертной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Права судебного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и ответственность судебного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судебного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Экспертные задачи и их классификация.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Методы судебной экспертизы и их классификация.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Экспертные методики и их виды.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общего предмета судебной экспертизы как области практической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практической экспертной деятельности, экспертные задачи и их классификация.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сущность объекта экспертного исследования.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объектов судебных экспертиз, свойства и признаки объекта судебной экспертизы как предмет экспертного познания.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экспертной технологии.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Процесс экспертного исследования и его стадии.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подготовительной стадии.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стадии раздельного исследования.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стадии сравнительного исследования.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Задачи стадии оценки результатов и формулирования выводов.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структура заключения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вводной части заключения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исследовательской части заключения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синтезирующей части заключения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Выводы эксперта и их отражение в заключение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Комплексные исследования в судебной экспертизе.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экспертной систематизации.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Научные основы классификации судебных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классификации судебных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новых видов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классы судебных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судебно-экспертных учреждений Минюста Российской Федерации.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выполняемые в судебно-экспертных учреждениях Минюста.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судебно-экспертных учреждений министерства здравоохранения.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выполняемые в судебно-экспертных учреждениях министерства здравоохранения.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судебно-экспертных учреждений МЧС.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выполняемые в судебно-экспертных учреждениях МЧС.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судебно-экспертных учреждений ФТС.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выполняемые в судебно-экспертных учреждениях ФТС.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судебно-экспертных учреждений Минобороны.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выполняемые в судебно-экспертных учреждениях Минобороны.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Полномочия, обязанности и права руководителя государственного и негосударственного судебно-экспертного учреждения.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законодательной регламентации уголовно-процессуального статуса руководителя судебно-экспертного учреждения.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основы экспертной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Приемы и методы логического мышления.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основы экспертной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 деятельность эксперта, ее внешние и внутренние факторы.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Конструктивная деятельность эксперта, ее этапы.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деятельность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деятельность эксперта.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Внутреннее убеждение эксперта и особенности его формирования. </w:t>
      </w:r>
    </w:p>
    <w:p w:rsidR="00267259" w:rsidRPr="008A5DE3" w:rsidRDefault="00267259" w:rsidP="00267259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>Проблемы формирования внутреннего убеждения эксперта.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Экспертные ошибки и возможности их предотвращения.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Математизация в экспертной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комплексы компьютерного моделирования и выполнения расчетов по известным формулам и алгоритмам.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эксперта-криминалиста с программным комплексом автоматизированного решения экспертных задач, с системой анализа изображения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процессы в экспертной деятельности.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универсальных аппаратных средств и программного обеспечения.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и автоматизированные информационные системы по конкретным объектам экспертиз.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государственных экспертных учреждений.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судебных экспертов и повышение их квалификации.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экспертно-криминалистических подразделений МВД Российской Федерации.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Экспертизы, выполняемые в экспертно-криминалистических подразделениях органов внутренних дел.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назначения судебных экспертиз в гражданском процессе.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участников процесса при назначении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распространенные роды экспертиз, назначаемых по гражданским делам.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Судебные расходы на производство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назначения судебных экспертиз при рассмотрении арбитражных споров.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Инициативы сторон и роль арбитражного суда в назначении экспертизы.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</w:t>
      </w:r>
      <w:proofErr w:type="spellStart"/>
      <w:r w:rsidRPr="008A5DE3">
        <w:rPr>
          <w:rFonts w:ascii="Times New Roman" w:hAnsi="Times New Roman" w:cs="Times New Roman"/>
          <w:color w:val="000000"/>
          <w:sz w:val="24"/>
          <w:szCs w:val="24"/>
        </w:rPr>
        <w:t>распростран</w:t>
      </w:r>
      <w:r w:rsidRPr="008A5DE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8A5DE3">
        <w:rPr>
          <w:rFonts w:ascii="Times New Roman" w:hAnsi="Times New Roman" w:cs="Times New Roman"/>
          <w:color w:val="000000"/>
          <w:sz w:val="24"/>
          <w:szCs w:val="24"/>
        </w:rPr>
        <w:t>нные</w:t>
      </w:r>
      <w:proofErr w:type="spellEnd"/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 роды экспертиз, назначаемых в арбитражном процессе.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судебных экспертиз в уголовном процессе следователем и судом.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Случаи обязательного назначения судебной экспертизы в уголовном процессе.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образцов для сравнительного исследования в уголовном процессе.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судебных экспертиз при рассмотрении по делам об административных правонарушениях: реальность и перспективы.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«экспертной ошибки».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экспертных ошибок: ошибки процессуального характера; гносеологические ошибки; </w:t>
      </w:r>
      <w:proofErr w:type="spellStart"/>
      <w:r w:rsidRPr="008A5DE3"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 ошибки.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возникновения, пути выявления и устранения экспертных ошибок.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Стадии оценки заключения эксперта следователем и судом.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Понятие судебного эксперта - проблемы совершенствования нормативно-правового регулирования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нормативно-правового регулирования назначения комиссионных и комплексных экспертиз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Судебно-экспертные методики. Необходимость, проблемы и перспективы их стандартизации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="00C51021" w:rsidRPr="008A5D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производством судебной экспертизы до возбуждения уголовного дела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оценки научной обоснованности экспертной методики и правомерности ее применения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Проблемы, возникающие в связи с необходимостью использования разрушающих методов при проведении судебно-экспертного исследования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оценки уровня компетентности судебного эксперта, выполнявшего экспертизу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проверки научной обоснованности и достоверности экспертного заключения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судебных экспертов и повышение их квалификации - проблемы совершенствования нормативно-правового регулирования </w:t>
      </w:r>
    </w:p>
    <w:p w:rsidR="008A6734" w:rsidRPr="008A5DE3" w:rsidRDefault="00553C11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>Перспективы совершенствования</w:t>
      </w:r>
      <w:r w:rsidR="008A6734"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автоматизации судебно-экспертной деятельности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постановки правовых вопросов при назначении судебных экспертиз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правового регулирования экспертной деятельности на досудебной стадии уголовного судопроизводства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развития экспертной деятельности на современном этапе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экспертные технологии в деятельности судебно-экспертных учреждений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перспективы развития отдельных классов и родов судебной экспертизы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перспективы развития системы частных криминалистических теорий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научных представлений о механизмах </w:t>
      </w:r>
      <w:proofErr w:type="spellStart"/>
      <w:r w:rsidRPr="008A5DE3">
        <w:rPr>
          <w:rFonts w:ascii="Times New Roman" w:hAnsi="Times New Roman" w:cs="Times New Roman"/>
          <w:color w:val="000000"/>
          <w:sz w:val="24"/>
          <w:szCs w:val="24"/>
        </w:rPr>
        <w:t>следообразования</w:t>
      </w:r>
      <w:proofErr w:type="spellEnd"/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перспективы развития учения о признаках в криминалистике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 развития криминалистического учения о фиксации доказательственной информации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Роль экспертного исследования в установлении причинно-следственной связи </w:t>
      </w:r>
    </w:p>
    <w:p w:rsidR="008A6734" w:rsidRPr="008A5DE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проблемы моделирования в криминалистике и судебной экспертизе </w:t>
      </w:r>
    </w:p>
    <w:p w:rsidR="008A5DE3" w:rsidRPr="008A5DE3" w:rsidRDefault="00703873" w:rsidP="008A5DE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8A5DE3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системы менеджмента качества судебно-экспертных учреждений.</w:t>
      </w:r>
    </w:p>
    <w:p w:rsidR="008A5DE3" w:rsidRPr="002D2F44" w:rsidRDefault="008A5DE3" w:rsidP="002529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Понятие судебной </w:t>
      </w:r>
      <w:proofErr w:type="spellStart"/>
      <w:r w:rsidRPr="002D2F44">
        <w:rPr>
          <w:rFonts w:ascii="Times New Roman" w:hAnsi="Times New Roman" w:cs="Times New Roman"/>
          <w:color w:val="000000"/>
          <w:sz w:val="24"/>
          <w:szCs w:val="24"/>
        </w:rPr>
        <w:t>экспертологии</w:t>
      </w:r>
      <w:proofErr w:type="spellEnd"/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 и её система.</w:t>
      </w:r>
    </w:p>
    <w:p w:rsidR="008A5DE3" w:rsidRPr="002D2F44" w:rsidRDefault="008A5DE3" w:rsidP="002529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закономерности и функции судебной </w:t>
      </w:r>
      <w:proofErr w:type="spellStart"/>
      <w:r w:rsidRPr="002D2F44">
        <w:rPr>
          <w:rFonts w:ascii="Times New Roman" w:hAnsi="Times New Roman" w:cs="Times New Roman"/>
          <w:color w:val="000000"/>
          <w:sz w:val="24"/>
          <w:szCs w:val="24"/>
        </w:rPr>
        <w:t>эксперто</w:t>
      </w:r>
      <w:bookmarkStart w:id="0" w:name="_GoBack"/>
      <w:bookmarkEnd w:id="0"/>
      <w:r w:rsidRPr="002D2F44">
        <w:rPr>
          <w:rFonts w:ascii="Times New Roman" w:hAnsi="Times New Roman" w:cs="Times New Roman"/>
          <w:color w:val="000000"/>
          <w:sz w:val="24"/>
          <w:szCs w:val="24"/>
        </w:rPr>
        <w:t>логии</w:t>
      </w:r>
      <w:proofErr w:type="spellEnd"/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5DE3" w:rsidRPr="002D2F44" w:rsidRDefault="008A5DE3" w:rsidP="002529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судебной </w:t>
      </w:r>
      <w:proofErr w:type="spellStart"/>
      <w:r w:rsidRPr="002D2F44">
        <w:rPr>
          <w:rFonts w:ascii="Times New Roman" w:hAnsi="Times New Roman" w:cs="Times New Roman"/>
          <w:color w:val="000000"/>
          <w:sz w:val="24"/>
          <w:szCs w:val="24"/>
        </w:rPr>
        <w:t>экспертологии</w:t>
      </w:r>
      <w:proofErr w:type="spellEnd"/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 с другими науками. </w:t>
      </w:r>
    </w:p>
    <w:p w:rsidR="008A5DE3" w:rsidRPr="002D2F44" w:rsidRDefault="008A5DE3" w:rsidP="002529E2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  <w:sz w:val="24"/>
          <w:szCs w:val="24"/>
        </w:rPr>
      </w:pPr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Общие положения о судебно-экспертной деятельности, принципы судебно-экспертной деятельности, ее роль в судопроизводстве и </w:t>
      </w:r>
      <w:proofErr w:type="spellStart"/>
      <w:r w:rsidRPr="002D2F44">
        <w:rPr>
          <w:rFonts w:ascii="Times New Roman" w:hAnsi="Times New Roman" w:cs="Times New Roman"/>
          <w:color w:val="000000"/>
          <w:sz w:val="24"/>
          <w:szCs w:val="24"/>
        </w:rPr>
        <w:t>юрисдикционной</w:t>
      </w:r>
      <w:proofErr w:type="spellEnd"/>
      <w:r w:rsidRPr="002D2F4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8A5DE3" w:rsidRPr="008A5DE3" w:rsidRDefault="008A5DE3" w:rsidP="002529E2">
      <w:pPr>
        <w:pStyle w:val="a4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6734" w:rsidRPr="002529E2" w:rsidRDefault="008A6734" w:rsidP="002529E2">
      <w:pPr>
        <w:pStyle w:val="a4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0" w:rsidRPr="008A5DE3" w:rsidRDefault="004F1DC0" w:rsidP="004F1DC0">
      <w:pPr>
        <w:rPr>
          <w:rFonts w:ascii="Times New Roman" w:hAnsi="Times New Roman" w:cs="Times New Roman"/>
          <w:sz w:val="24"/>
          <w:szCs w:val="24"/>
        </w:rPr>
      </w:pPr>
      <w:r w:rsidRPr="008A5D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1DC0" w:rsidRPr="008A5DE3" w:rsidSect="007A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F07"/>
    <w:multiLevelType w:val="hybridMultilevel"/>
    <w:tmpl w:val="B3DC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6A81"/>
    <w:multiLevelType w:val="hybridMultilevel"/>
    <w:tmpl w:val="3C9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284"/>
    <w:multiLevelType w:val="hybridMultilevel"/>
    <w:tmpl w:val="9BF24338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D22"/>
    <w:multiLevelType w:val="hybridMultilevel"/>
    <w:tmpl w:val="39641198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5423"/>
    <w:multiLevelType w:val="hybridMultilevel"/>
    <w:tmpl w:val="622A5BA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C20"/>
    <w:multiLevelType w:val="hybridMultilevel"/>
    <w:tmpl w:val="1E865DF6"/>
    <w:lvl w:ilvl="0" w:tplc="70B8C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E5C"/>
    <w:multiLevelType w:val="hybridMultilevel"/>
    <w:tmpl w:val="D732425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3674"/>
    <w:multiLevelType w:val="hybridMultilevel"/>
    <w:tmpl w:val="28D014E0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3CDA"/>
    <w:multiLevelType w:val="hybridMultilevel"/>
    <w:tmpl w:val="7D080A4A"/>
    <w:lvl w:ilvl="0" w:tplc="B3507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11A"/>
    <w:multiLevelType w:val="hybridMultilevel"/>
    <w:tmpl w:val="691A6E74"/>
    <w:lvl w:ilvl="0" w:tplc="19CAB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4707F"/>
    <w:multiLevelType w:val="hybridMultilevel"/>
    <w:tmpl w:val="F9501D2E"/>
    <w:lvl w:ilvl="0" w:tplc="BB787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082F"/>
    <w:multiLevelType w:val="hybridMultilevel"/>
    <w:tmpl w:val="682248A0"/>
    <w:lvl w:ilvl="0" w:tplc="595EF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171B4"/>
    <w:multiLevelType w:val="hybridMultilevel"/>
    <w:tmpl w:val="BF907286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D31"/>
    <w:multiLevelType w:val="hybridMultilevel"/>
    <w:tmpl w:val="1E865DF6"/>
    <w:lvl w:ilvl="0" w:tplc="70B8C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39CA"/>
    <w:multiLevelType w:val="hybridMultilevel"/>
    <w:tmpl w:val="7E7A951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832"/>
    <w:multiLevelType w:val="hybridMultilevel"/>
    <w:tmpl w:val="8F72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0E15"/>
    <w:multiLevelType w:val="hybridMultilevel"/>
    <w:tmpl w:val="B762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A40CF"/>
    <w:multiLevelType w:val="hybridMultilevel"/>
    <w:tmpl w:val="D33C310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6E8B"/>
    <w:multiLevelType w:val="hybridMultilevel"/>
    <w:tmpl w:val="D36EDD8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87748"/>
    <w:multiLevelType w:val="hybridMultilevel"/>
    <w:tmpl w:val="0BBA5F16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04304"/>
    <w:multiLevelType w:val="hybridMultilevel"/>
    <w:tmpl w:val="79A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E25FA"/>
    <w:multiLevelType w:val="hybridMultilevel"/>
    <w:tmpl w:val="2C8A2168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75F83"/>
    <w:multiLevelType w:val="hybridMultilevel"/>
    <w:tmpl w:val="D36EDD8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35ED"/>
    <w:multiLevelType w:val="hybridMultilevel"/>
    <w:tmpl w:val="FD624650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0115B"/>
    <w:multiLevelType w:val="hybridMultilevel"/>
    <w:tmpl w:val="EE58661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E689E"/>
    <w:multiLevelType w:val="hybridMultilevel"/>
    <w:tmpl w:val="774075D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D095C"/>
    <w:multiLevelType w:val="hybridMultilevel"/>
    <w:tmpl w:val="6D78EBE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5749D"/>
    <w:multiLevelType w:val="hybridMultilevel"/>
    <w:tmpl w:val="1A965F2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003E"/>
    <w:multiLevelType w:val="hybridMultilevel"/>
    <w:tmpl w:val="D83AD650"/>
    <w:lvl w:ilvl="0" w:tplc="F586B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EEE"/>
    <w:multiLevelType w:val="hybridMultilevel"/>
    <w:tmpl w:val="FEC800AC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053A"/>
    <w:multiLevelType w:val="hybridMultilevel"/>
    <w:tmpl w:val="6C9AE390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758C"/>
    <w:multiLevelType w:val="hybridMultilevel"/>
    <w:tmpl w:val="7D080A4A"/>
    <w:lvl w:ilvl="0" w:tplc="B3507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43893"/>
    <w:multiLevelType w:val="hybridMultilevel"/>
    <w:tmpl w:val="E8604B7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86AE2"/>
    <w:multiLevelType w:val="hybridMultilevel"/>
    <w:tmpl w:val="FC9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F2F37"/>
    <w:multiLevelType w:val="hybridMultilevel"/>
    <w:tmpl w:val="40E886D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968B5"/>
    <w:multiLevelType w:val="hybridMultilevel"/>
    <w:tmpl w:val="64C2C58E"/>
    <w:lvl w:ilvl="0" w:tplc="1906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055A5"/>
    <w:multiLevelType w:val="hybridMultilevel"/>
    <w:tmpl w:val="B0EA6F5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0FA"/>
    <w:multiLevelType w:val="hybridMultilevel"/>
    <w:tmpl w:val="CD9A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F02CD"/>
    <w:multiLevelType w:val="hybridMultilevel"/>
    <w:tmpl w:val="40C2CCD6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A28BD"/>
    <w:multiLevelType w:val="hybridMultilevel"/>
    <w:tmpl w:val="10EA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B3A85"/>
    <w:multiLevelType w:val="hybridMultilevel"/>
    <w:tmpl w:val="6A6C0F4C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834A1"/>
    <w:multiLevelType w:val="hybridMultilevel"/>
    <w:tmpl w:val="6650943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94605"/>
    <w:multiLevelType w:val="hybridMultilevel"/>
    <w:tmpl w:val="FCC8271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80AB1"/>
    <w:multiLevelType w:val="hybridMultilevel"/>
    <w:tmpl w:val="9DAEBC6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93741"/>
    <w:multiLevelType w:val="hybridMultilevel"/>
    <w:tmpl w:val="EA2E77EC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3D3D"/>
    <w:multiLevelType w:val="hybridMultilevel"/>
    <w:tmpl w:val="19485F66"/>
    <w:lvl w:ilvl="0" w:tplc="3BCEC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10"/>
  </w:num>
  <w:num w:numId="4">
    <w:abstractNumId w:val="31"/>
  </w:num>
  <w:num w:numId="5">
    <w:abstractNumId w:val="16"/>
  </w:num>
  <w:num w:numId="6">
    <w:abstractNumId w:val="1"/>
  </w:num>
  <w:num w:numId="7">
    <w:abstractNumId w:val="0"/>
  </w:num>
  <w:num w:numId="8">
    <w:abstractNumId w:val="19"/>
  </w:num>
  <w:num w:numId="9">
    <w:abstractNumId w:val="38"/>
  </w:num>
  <w:num w:numId="10">
    <w:abstractNumId w:val="45"/>
  </w:num>
  <w:num w:numId="11">
    <w:abstractNumId w:val="32"/>
  </w:num>
  <w:num w:numId="12">
    <w:abstractNumId w:val="30"/>
  </w:num>
  <w:num w:numId="13">
    <w:abstractNumId w:val="4"/>
  </w:num>
  <w:num w:numId="14">
    <w:abstractNumId w:val="7"/>
  </w:num>
  <w:num w:numId="15">
    <w:abstractNumId w:val="2"/>
  </w:num>
  <w:num w:numId="16">
    <w:abstractNumId w:val="17"/>
  </w:num>
  <w:num w:numId="17">
    <w:abstractNumId w:val="29"/>
  </w:num>
  <w:num w:numId="18">
    <w:abstractNumId w:val="23"/>
  </w:num>
  <w:num w:numId="19">
    <w:abstractNumId w:val="21"/>
  </w:num>
  <w:num w:numId="20">
    <w:abstractNumId w:val="27"/>
  </w:num>
  <w:num w:numId="21">
    <w:abstractNumId w:val="44"/>
  </w:num>
  <w:num w:numId="22">
    <w:abstractNumId w:val="24"/>
  </w:num>
  <w:num w:numId="23">
    <w:abstractNumId w:val="14"/>
  </w:num>
  <w:num w:numId="24">
    <w:abstractNumId w:val="36"/>
  </w:num>
  <w:num w:numId="25">
    <w:abstractNumId w:val="26"/>
  </w:num>
  <w:num w:numId="26">
    <w:abstractNumId w:val="3"/>
  </w:num>
  <w:num w:numId="27">
    <w:abstractNumId w:val="40"/>
  </w:num>
  <w:num w:numId="28">
    <w:abstractNumId w:val="42"/>
  </w:num>
  <w:num w:numId="29">
    <w:abstractNumId w:val="6"/>
  </w:num>
  <w:num w:numId="30">
    <w:abstractNumId w:val="12"/>
  </w:num>
  <w:num w:numId="31">
    <w:abstractNumId w:val="34"/>
  </w:num>
  <w:num w:numId="32">
    <w:abstractNumId w:val="41"/>
  </w:num>
  <w:num w:numId="33">
    <w:abstractNumId w:val="25"/>
  </w:num>
  <w:num w:numId="34">
    <w:abstractNumId w:val="43"/>
  </w:num>
  <w:num w:numId="35">
    <w:abstractNumId w:val="22"/>
  </w:num>
  <w:num w:numId="36">
    <w:abstractNumId w:val="18"/>
  </w:num>
  <w:num w:numId="37">
    <w:abstractNumId w:val="5"/>
  </w:num>
  <w:num w:numId="38">
    <w:abstractNumId w:val="13"/>
  </w:num>
  <w:num w:numId="39">
    <w:abstractNumId w:val="9"/>
  </w:num>
  <w:num w:numId="40">
    <w:abstractNumId w:val="11"/>
  </w:num>
  <w:num w:numId="41">
    <w:abstractNumId w:val="8"/>
  </w:num>
  <w:num w:numId="42">
    <w:abstractNumId w:val="35"/>
  </w:num>
  <w:num w:numId="43">
    <w:abstractNumId w:val="28"/>
  </w:num>
  <w:num w:numId="44">
    <w:abstractNumId w:val="20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1400"/>
    <w:rsid w:val="00081400"/>
    <w:rsid w:val="000A2AD2"/>
    <w:rsid w:val="001B7BA0"/>
    <w:rsid w:val="001C0A9B"/>
    <w:rsid w:val="002114E6"/>
    <w:rsid w:val="002529E2"/>
    <w:rsid w:val="00265021"/>
    <w:rsid w:val="00267259"/>
    <w:rsid w:val="002D2F44"/>
    <w:rsid w:val="00307AFA"/>
    <w:rsid w:val="003A6463"/>
    <w:rsid w:val="003A7340"/>
    <w:rsid w:val="003D3278"/>
    <w:rsid w:val="003F7107"/>
    <w:rsid w:val="00486987"/>
    <w:rsid w:val="004F1DC0"/>
    <w:rsid w:val="00537E24"/>
    <w:rsid w:val="00553C11"/>
    <w:rsid w:val="00644A9F"/>
    <w:rsid w:val="00650AD2"/>
    <w:rsid w:val="00703873"/>
    <w:rsid w:val="007A0CD3"/>
    <w:rsid w:val="007B06C2"/>
    <w:rsid w:val="008459F8"/>
    <w:rsid w:val="00857C03"/>
    <w:rsid w:val="00891CF1"/>
    <w:rsid w:val="008A5DE3"/>
    <w:rsid w:val="008A6734"/>
    <w:rsid w:val="00AF4134"/>
    <w:rsid w:val="00BD567B"/>
    <w:rsid w:val="00C51021"/>
    <w:rsid w:val="00D71B70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282B-ED0E-45C4-BABE-ECFB221D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</dc:creator>
  <cp:keywords/>
  <dc:description/>
  <cp:lastModifiedBy>Home</cp:lastModifiedBy>
  <cp:revision>6</cp:revision>
  <cp:lastPrinted>2019-06-06T15:50:00Z</cp:lastPrinted>
  <dcterms:created xsi:type="dcterms:W3CDTF">2024-02-01T14:20:00Z</dcterms:created>
  <dcterms:modified xsi:type="dcterms:W3CDTF">2024-05-02T16:59:00Z</dcterms:modified>
</cp:coreProperties>
</file>