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00" w:rsidRPr="003349DF" w:rsidRDefault="008A6734" w:rsidP="00644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9DF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644A9F" w:rsidRPr="003349DF" w:rsidRDefault="00644A9F" w:rsidP="00644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9D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8A6734" w:rsidRPr="003349DF">
        <w:rPr>
          <w:rFonts w:ascii="Times New Roman" w:hAnsi="Times New Roman" w:cs="Times New Roman"/>
          <w:b/>
          <w:sz w:val="24"/>
          <w:szCs w:val="24"/>
        </w:rPr>
        <w:t xml:space="preserve">подготовки к </w:t>
      </w:r>
      <w:r w:rsidR="00EB3110" w:rsidRPr="003349DF">
        <w:rPr>
          <w:rFonts w:ascii="Times New Roman" w:hAnsi="Times New Roman" w:cs="Times New Roman"/>
          <w:b/>
          <w:sz w:val="24"/>
          <w:szCs w:val="24"/>
        </w:rPr>
        <w:t>итоговому</w:t>
      </w:r>
      <w:r w:rsidRPr="003349DF">
        <w:rPr>
          <w:rFonts w:ascii="Times New Roman" w:hAnsi="Times New Roman" w:cs="Times New Roman"/>
          <w:b/>
          <w:sz w:val="24"/>
          <w:szCs w:val="24"/>
        </w:rPr>
        <w:t xml:space="preserve"> междисциплинарно</w:t>
      </w:r>
      <w:r w:rsidR="008A6734" w:rsidRPr="003349DF">
        <w:rPr>
          <w:rFonts w:ascii="Times New Roman" w:hAnsi="Times New Roman" w:cs="Times New Roman"/>
          <w:b/>
          <w:sz w:val="24"/>
          <w:szCs w:val="24"/>
        </w:rPr>
        <w:t>му</w:t>
      </w:r>
      <w:r w:rsidRPr="00334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B70" w:rsidRPr="003349DF">
        <w:rPr>
          <w:rFonts w:ascii="Times New Roman" w:hAnsi="Times New Roman" w:cs="Times New Roman"/>
          <w:b/>
          <w:sz w:val="24"/>
          <w:szCs w:val="24"/>
        </w:rPr>
        <w:t>экзамен</w:t>
      </w:r>
      <w:r w:rsidR="008A6734" w:rsidRPr="003349DF">
        <w:rPr>
          <w:rFonts w:ascii="Times New Roman" w:hAnsi="Times New Roman" w:cs="Times New Roman"/>
          <w:b/>
          <w:sz w:val="24"/>
          <w:szCs w:val="24"/>
        </w:rPr>
        <w:t>у</w:t>
      </w:r>
      <w:r w:rsidR="003F7107" w:rsidRPr="003349DF">
        <w:rPr>
          <w:rFonts w:ascii="Times New Roman" w:hAnsi="Times New Roman" w:cs="Times New Roman"/>
          <w:b/>
          <w:sz w:val="24"/>
          <w:szCs w:val="24"/>
        </w:rPr>
        <w:t xml:space="preserve"> по специальности</w:t>
      </w:r>
    </w:p>
    <w:p w:rsidR="00644A9F" w:rsidRPr="003349DF" w:rsidRDefault="00644A9F" w:rsidP="00644A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49DF">
        <w:rPr>
          <w:rFonts w:ascii="Times New Roman" w:hAnsi="Times New Roman" w:cs="Times New Roman"/>
          <w:i/>
          <w:sz w:val="24"/>
          <w:szCs w:val="24"/>
        </w:rPr>
        <w:t>юридический факультет, кафедра судебной экспертизы</w:t>
      </w:r>
    </w:p>
    <w:p w:rsidR="00644A9F" w:rsidRPr="003349DF" w:rsidRDefault="00644A9F" w:rsidP="00644A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49DF">
        <w:rPr>
          <w:rFonts w:ascii="Times New Roman" w:hAnsi="Times New Roman" w:cs="Times New Roman"/>
          <w:i/>
          <w:sz w:val="24"/>
          <w:szCs w:val="24"/>
        </w:rPr>
        <w:t xml:space="preserve">ННГУ им. Н.И. Лобачевского </w:t>
      </w:r>
    </w:p>
    <w:p w:rsidR="00857C03" w:rsidRPr="003349DF" w:rsidRDefault="00857C03" w:rsidP="00644A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57C03" w:rsidRPr="003349DF" w:rsidRDefault="00857C03" w:rsidP="00644A9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Понятие и сущность специальных знаний.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Субъекты применения специальных знаний.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Формы использования специальных знаний в судопроизводстве.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справочно-консультационной деятельности специалиста.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Этапы становления и развития </w:t>
      </w:r>
      <w:r w:rsidR="002114E6"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правового </w:t>
      </w: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института судебной экспертизы в России.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История развития теоретических основ различных родов и видов судебных экспертиз.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История организации и развития судебно-экспертных учреждений.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структуры общей теории судебной экспертизы, природа и ее место в системе научного знания.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Учение о судебной экспертизе как разновидности практической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Учение о закономерностях формирования и развития </w:t>
      </w:r>
      <w:r w:rsidR="002114E6"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родов и видов </w:t>
      </w: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судебных экспертиз.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Природа общей теории судебной экспертизы и ее место в системе научного знания.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Предмет и объекты судебной экспертизы.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Методология науки судебной экспертизы.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тенденции развития методов экспертного исследования.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Функции общей теории судебной экспертизы.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Язык общей теории судебной экспертизы.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Общая характеристика частных экспертных теорий.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понятия криминалистической идентификации.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Научные основы криминалистической идентификации.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Задачи криминалистической идентификации.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Свойства и признаки объектов криминалистической идентификации.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объектов криминалистической идентификации.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идентификационных признаков.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Виды криминалистической идентификации.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Возможности идентификации человека.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исследования объектов криминалистической идентификации.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понятия криминалистической диагностики.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Задачи криминалистической диагностики.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Понятие и виды </w:t>
      </w:r>
      <w:r w:rsidR="002114E6" w:rsidRPr="003349DF">
        <w:rPr>
          <w:rFonts w:ascii="Times New Roman" w:hAnsi="Times New Roman" w:cs="Times New Roman"/>
          <w:color w:val="000000"/>
          <w:sz w:val="24"/>
          <w:szCs w:val="24"/>
        </w:rPr>
        <w:t>криминалистическ</w:t>
      </w: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ой профилактики.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и структура профилактики и экспертно-профилактической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экспертной профилактики по структурно-функциональному принципу, ее взаимодействие с иными видами профилактики.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Порядок осуществления профилактической деятельности сотрудниками экспертных учреждений. </w:t>
      </w:r>
    </w:p>
    <w:p w:rsidR="00CD5FE3" w:rsidRDefault="008A6734" w:rsidP="009E7920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CD5FE3"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 законов развития современной науки</w:t>
      </w:r>
      <w:r w:rsidR="00CD5F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6734" w:rsidRPr="00CD5FE3" w:rsidRDefault="008A6734" w:rsidP="009E7920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CD5FE3">
        <w:rPr>
          <w:rFonts w:ascii="Times New Roman" w:hAnsi="Times New Roman" w:cs="Times New Roman"/>
          <w:color w:val="000000"/>
          <w:sz w:val="24"/>
          <w:szCs w:val="24"/>
        </w:rPr>
        <w:t xml:space="preserve">Закон интеграции и дифференциации научного знания.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Общая теория судебной экспертизы и экспертная практика: прямые и обратные связи, закономерности формирования судебных экспертиз.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общей теории судебной экспертизы.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Субъекты судебно-экспертной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Объекты судебной экспертизы. </w:t>
      </w:r>
      <w:bookmarkStart w:id="0" w:name="_GoBack"/>
      <w:bookmarkEnd w:id="0"/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Основы правовой регламентации судебно-экспертной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Права судебного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Обязанности и ответственность судебного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Независимость судебного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Экспертные задачи и их классификация.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Методы судебной экспертизы и их классификация.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Экспертные методики и их виды.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общего предмета судебной экспертизы как области практической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Задачи практической экспертной деятельности, экспертные задачи и их классификация.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Информационная сущность объекта экспертного исследования.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объектов судебных экспертиз, свойства и признаки объекта судебной экспертизы как предмет экспертного познания.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Понятие экспертной технологии.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Процесс экспертного исследования и его стадии.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Задачи подготовительной стадии.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Задачи стадии раздельного исследования.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Задачи стадии сравнительного исследования.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Задачи стадии оценки результатов и формулирования выводов.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и структура заключения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вводной части заключения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исследовательской части заключения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синтезирующей части заключения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Выводы эксперта и их отражение в заключение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Комплексные исследования в судебной экспертизе.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Понятие экспертной систематизации.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Научные основы классификации судебных экспертиз.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классификации судебных экспертиз.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новых видов экспертиз.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Основные классы судебных экспертиз.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8A7B8C">
        <w:rPr>
          <w:rFonts w:ascii="Times New Roman" w:hAnsi="Times New Roman" w:cs="Times New Roman"/>
          <w:color w:val="000000" w:themeColor="text1"/>
          <w:sz w:val="24"/>
          <w:szCs w:val="24"/>
        </w:rPr>
        <w:t>Система</w:t>
      </w: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 судебно-экспертных учреждений Минюста Российской Федерации.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Экспертизы, выполняемые в судебно-экспертных учреждениях Минюста.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Система судебно-экспертных учреждений министерства здравоохранения.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Экспертизы, выполняемые в судебно-экспертных учреждениях министерства здравоохранения.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Система судебно-экспертных учреждений МЧС.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Экспертизы, выполняемые в судебно-экспертных учреждениях МЧС.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Система судебно-экспертных учреждений ФТС.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Экспертизы, выполняемые в судебно-экспертных учреждениях ФТС.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Система судебно-экспертных учреждений Минобороны.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Экспертизы, выполняемые в судебно-экспертных учреждениях Минобороны.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Полномочия, обязанности и права руководителя государственного и негосударственного судебно-экспертного учреждения.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законодательной регламентации уголовно-процессуального статуса руководителя судебно-экспертного учреждения.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Логические основы экспертной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Приемы и методы логического мышления.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Психологические основы экспертной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Познавательная деятельность эксперта, ее внешние и внутренние факторы.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Конструктивная деятельность эксперта, ее этапы.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Организационная деятельность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Коммуникативная деятельность эксперта.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Внутреннее убеждение эксперта и особенности его формирования. </w:t>
      </w:r>
    </w:p>
    <w:p w:rsidR="00267259" w:rsidRPr="003349DF" w:rsidRDefault="00267259" w:rsidP="00267259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>Проблемы формирования внутреннего убеждения эксперта.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Экспертные ошибки и возможности их предотвращения.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Математизация в экспертной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Программные комплексы компьютерного моделирования и выполнения расчетов по известным формулам и алгоритмам.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Автоматизированные рабочие места эксперта-криминалиста с программным комплексом автоматизированного решения экспертных задач, с системой анализа изображения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Информационные процессы в экспертной деятельности.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универсальных аппаратных средств и программного обеспечения.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Базы данных и автоматизированные информационные системы по конкретным объектам экспертиз.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Система государственных экспертных учреждений.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судебных экспертов и повышение их квалификации.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Система экспертно-криминалистических подразделений МВД Российской Федерации.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Экспертизы, выполняемые в экспертно-криминалистических подразделениях органов внутренних дел.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назначения судебных экспертиз в гражданском процессе.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Права и обязанности участников процесса при назначении экспертизы.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распространенные роды экспертиз, назначаемых по гражданским делам.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Судебные расходы на производство экспертизы.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назначения судебных экспертиз при рассмотрении арбитражных споров.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Инициативы сторон и роль арбитражного суда в назначении экспертизы.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</w:t>
      </w:r>
      <w:proofErr w:type="spellStart"/>
      <w:r w:rsidRPr="003349DF">
        <w:rPr>
          <w:rFonts w:ascii="Times New Roman" w:hAnsi="Times New Roman" w:cs="Times New Roman"/>
          <w:color w:val="000000"/>
          <w:sz w:val="24"/>
          <w:szCs w:val="24"/>
        </w:rPr>
        <w:t>распростран</w:t>
      </w:r>
      <w:r w:rsidRPr="003349DF">
        <w:rPr>
          <w:rFonts w:ascii="Cambria Math" w:hAnsi="Cambria Math" w:cs="Cambria Math"/>
          <w:color w:val="000000"/>
          <w:sz w:val="24"/>
          <w:szCs w:val="24"/>
        </w:rPr>
        <w:t>ѐ</w:t>
      </w:r>
      <w:r w:rsidRPr="003349DF">
        <w:rPr>
          <w:rFonts w:ascii="Times New Roman" w:hAnsi="Times New Roman" w:cs="Times New Roman"/>
          <w:color w:val="000000"/>
          <w:sz w:val="24"/>
          <w:szCs w:val="24"/>
        </w:rPr>
        <w:t>нные</w:t>
      </w:r>
      <w:proofErr w:type="spellEnd"/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 роды экспертиз, назначаемых в арбитражном процессе.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 судебных экспертиз в уголовном процессе следователем и судом.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Случаи обязательного назначения судебной экспертизы в уголовном процессе.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образцов для сравнительного исследования в уголовном процессе.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 судебных экспертиз при рассмотрении по делам об административных правонарушениях: реальность и перспективы.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Понятие «экспертной ошибки».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экспертных ошибок: ошибки процессуального характера; гносеологические ошибки; </w:t>
      </w:r>
      <w:proofErr w:type="spellStart"/>
      <w:r w:rsidRPr="003349DF">
        <w:rPr>
          <w:rFonts w:ascii="Times New Roman" w:hAnsi="Times New Roman" w:cs="Times New Roman"/>
          <w:color w:val="000000"/>
          <w:sz w:val="24"/>
          <w:szCs w:val="24"/>
        </w:rPr>
        <w:t>деятельностные</w:t>
      </w:r>
      <w:proofErr w:type="spellEnd"/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 ошибки.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Причины возникновения, пути выявления и устранения экспертных ошибок.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Стадии оценки заключения эксперта следователем и судом.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Понятие судебного эксперта - проблемы совершенствования нормативно-правового регулирования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нормативно-правового регулирования назначения комиссионных и комплексных экспертиз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Судебно-экспертные методики. Необходимость, проблемы и перспективы их стандартизации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r w:rsidR="00C51021" w:rsidRPr="003349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связанные с производством судебной экспертизы до возбуждения уголовного дела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оценки научной обоснованности экспертной методики и правомерности ее применения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Проблемы, возникающие в связи с необходимостью использования разрушающих методов при проведении судебно-экспертного исследования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оценки уровня компетентности судебного эксперта, выполнявшего экспертизу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проверки научной обоснованности и достоверности экспертного заключения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судебных экспертов и повышение их квалификации - проблемы совершенствования нормативно-правового регулирования </w:t>
      </w:r>
    </w:p>
    <w:p w:rsidR="008A6734" w:rsidRPr="003349DF" w:rsidRDefault="00553C11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>Перспективы совершенствования</w:t>
      </w:r>
      <w:r w:rsidR="008A6734"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автоматизации судебно-экспертной деятельности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постановки правовых вопросов при назначении судебных экспертиз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Совершенствование правового регулирования экспертной деятельности на досудебной стадии уголовного судопроизводства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Тенденции развития экспертной деятельности на современном этапе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экспертные технологии в деятельности судебно-экспертных учреждений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и перспективы развития отдельных классов и родов судебной экспертизы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и перспективы развития системы частных криминалистических теорий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научных представлений о механизмах </w:t>
      </w:r>
      <w:proofErr w:type="spellStart"/>
      <w:r w:rsidRPr="003349DF">
        <w:rPr>
          <w:rFonts w:ascii="Times New Roman" w:hAnsi="Times New Roman" w:cs="Times New Roman"/>
          <w:color w:val="000000"/>
          <w:sz w:val="24"/>
          <w:szCs w:val="24"/>
        </w:rPr>
        <w:t>следообразования</w:t>
      </w:r>
      <w:proofErr w:type="spellEnd"/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и перспективы развития учения о признаках в криминалистике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Перспективы развития криминалистического учения о фиксации доказательственной информации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Роль экспертного исследования в установлении причинно-следственной связи </w:t>
      </w:r>
    </w:p>
    <w:p w:rsidR="008A6734" w:rsidRPr="003349DF" w:rsidRDefault="008A6734" w:rsidP="007A0CD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Теоретические проблемы моделирования в криминалистике и судебной экспертизе </w:t>
      </w:r>
    </w:p>
    <w:p w:rsidR="008A5DE3" w:rsidRPr="003349DF" w:rsidRDefault="00703873" w:rsidP="008A5DE3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>Современные технологии системы менеджмента качества судебно-экспертных учреждений.</w:t>
      </w:r>
    </w:p>
    <w:p w:rsidR="008A5DE3" w:rsidRPr="003349DF" w:rsidRDefault="008A5DE3" w:rsidP="002529E2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>Понятие судебной экспертологии и её система.</w:t>
      </w:r>
    </w:p>
    <w:p w:rsidR="008A5DE3" w:rsidRPr="003349DF" w:rsidRDefault="008A5DE3" w:rsidP="002529E2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закономерности и функции судебной экспертологии. </w:t>
      </w:r>
    </w:p>
    <w:p w:rsidR="008A5DE3" w:rsidRPr="003349DF" w:rsidRDefault="008A5DE3" w:rsidP="002529E2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Взаимосвязь судебной экспертологии с другими науками. </w:t>
      </w:r>
    </w:p>
    <w:p w:rsidR="008A5DE3" w:rsidRPr="003349DF" w:rsidRDefault="008A5DE3" w:rsidP="002529E2">
      <w:pPr>
        <w:pStyle w:val="a4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709" w:hanging="643"/>
        <w:rPr>
          <w:rFonts w:ascii="Times New Roman" w:hAnsi="Times New Roman" w:cs="Times New Roman"/>
          <w:color w:val="000000"/>
          <w:sz w:val="24"/>
          <w:szCs w:val="24"/>
        </w:rPr>
      </w:pPr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Общие положения о судебно-экспертной деятельности, принципы судебно-экспертной деятельности, ее роль в судопроизводстве и </w:t>
      </w:r>
      <w:proofErr w:type="spellStart"/>
      <w:r w:rsidRPr="003349DF">
        <w:rPr>
          <w:rFonts w:ascii="Times New Roman" w:hAnsi="Times New Roman" w:cs="Times New Roman"/>
          <w:color w:val="000000"/>
          <w:sz w:val="24"/>
          <w:szCs w:val="24"/>
        </w:rPr>
        <w:t>юрисдикционной</w:t>
      </w:r>
      <w:proofErr w:type="spellEnd"/>
      <w:r w:rsidRPr="003349DF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8A5DE3" w:rsidRPr="008A5DE3" w:rsidRDefault="008A5DE3" w:rsidP="002529E2">
      <w:pPr>
        <w:pStyle w:val="a4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A6734" w:rsidRPr="002529E2" w:rsidRDefault="008A6734" w:rsidP="002529E2">
      <w:pPr>
        <w:pStyle w:val="a4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4F1DC0" w:rsidRPr="008A5DE3" w:rsidRDefault="004F1DC0" w:rsidP="004F1DC0">
      <w:pPr>
        <w:rPr>
          <w:rFonts w:ascii="Times New Roman" w:hAnsi="Times New Roman" w:cs="Times New Roman"/>
          <w:sz w:val="24"/>
          <w:szCs w:val="24"/>
        </w:rPr>
      </w:pPr>
      <w:r w:rsidRPr="008A5D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1DC0" w:rsidRPr="008A5DE3" w:rsidSect="007A0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F07"/>
    <w:multiLevelType w:val="hybridMultilevel"/>
    <w:tmpl w:val="B3DC7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A81"/>
    <w:multiLevelType w:val="hybridMultilevel"/>
    <w:tmpl w:val="3C90D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4284"/>
    <w:multiLevelType w:val="hybridMultilevel"/>
    <w:tmpl w:val="9BF24338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D22"/>
    <w:multiLevelType w:val="hybridMultilevel"/>
    <w:tmpl w:val="39641198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5423"/>
    <w:multiLevelType w:val="hybridMultilevel"/>
    <w:tmpl w:val="622A5BAE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2C20"/>
    <w:multiLevelType w:val="hybridMultilevel"/>
    <w:tmpl w:val="1E865DF6"/>
    <w:lvl w:ilvl="0" w:tplc="70B8CE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91E5C"/>
    <w:multiLevelType w:val="hybridMultilevel"/>
    <w:tmpl w:val="D732425E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13674"/>
    <w:multiLevelType w:val="hybridMultilevel"/>
    <w:tmpl w:val="28D014E0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93CDA"/>
    <w:multiLevelType w:val="hybridMultilevel"/>
    <w:tmpl w:val="7D080A4A"/>
    <w:lvl w:ilvl="0" w:tplc="B35077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F411A"/>
    <w:multiLevelType w:val="hybridMultilevel"/>
    <w:tmpl w:val="691A6E74"/>
    <w:lvl w:ilvl="0" w:tplc="19CAB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4707F"/>
    <w:multiLevelType w:val="hybridMultilevel"/>
    <w:tmpl w:val="F9501D2E"/>
    <w:lvl w:ilvl="0" w:tplc="BB787C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2082F"/>
    <w:multiLevelType w:val="hybridMultilevel"/>
    <w:tmpl w:val="682248A0"/>
    <w:lvl w:ilvl="0" w:tplc="595EF1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171B4"/>
    <w:multiLevelType w:val="hybridMultilevel"/>
    <w:tmpl w:val="BF907286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7D31"/>
    <w:multiLevelType w:val="hybridMultilevel"/>
    <w:tmpl w:val="1E865DF6"/>
    <w:lvl w:ilvl="0" w:tplc="70B8CE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039CA"/>
    <w:multiLevelType w:val="hybridMultilevel"/>
    <w:tmpl w:val="7E7A951E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27832"/>
    <w:multiLevelType w:val="hybridMultilevel"/>
    <w:tmpl w:val="8F72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B0E15"/>
    <w:multiLevelType w:val="hybridMultilevel"/>
    <w:tmpl w:val="B762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A40CF"/>
    <w:multiLevelType w:val="hybridMultilevel"/>
    <w:tmpl w:val="D33C310A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36E8B"/>
    <w:multiLevelType w:val="hybridMultilevel"/>
    <w:tmpl w:val="D36EDD82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87748"/>
    <w:multiLevelType w:val="hybridMultilevel"/>
    <w:tmpl w:val="0BBA5F16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04304"/>
    <w:multiLevelType w:val="hybridMultilevel"/>
    <w:tmpl w:val="79AC1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E25FA"/>
    <w:multiLevelType w:val="hybridMultilevel"/>
    <w:tmpl w:val="2C8A2168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75F83"/>
    <w:multiLevelType w:val="hybridMultilevel"/>
    <w:tmpl w:val="D36EDD82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DB35ED"/>
    <w:multiLevelType w:val="hybridMultilevel"/>
    <w:tmpl w:val="FD624650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0115B"/>
    <w:multiLevelType w:val="hybridMultilevel"/>
    <w:tmpl w:val="EE58661A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E689E"/>
    <w:multiLevelType w:val="hybridMultilevel"/>
    <w:tmpl w:val="774075D2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D095C"/>
    <w:multiLevelType w:val="hybridMultilevel"/>
    <w:tmpl w:val="6D78EBE2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5749D"/>
    <w:multiLevelType w:val="hybridMultilevel"/>
    <w:tmpl w:val="1A965F22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2003E"/>
    <w:multiLevelType w:val="hybridMultilevel"/>
    <w:tmpl w:val="D83AD650"/>
    <w:lvl w:ilvl="0" w:tplc="F586B2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76EEE"/>
    <w:multiLevelType w:val="hybridMultilevel"/>
    <w:tmpl w:val="FEC800AC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D053A"/>
    <w:multiLevelType w:val="hybridMultilevel"/>
    <w:tmpl w:val="6C9AE390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E758C"/>
    <w:multiLevelType w:val="hybridMultilevel"/>
    <w:tmpl w:val="7D080A4A"/>
    <w:lvl w:ilvl="0" w:tplc="B35077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43893"/>
    <w:multiLevelType w:val="hybridMultilevel"/>
    <w:tmpl w:val="E8604B7E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86AE2"/>
    <w:multiLevelType w:val="hybridMultilevel"/>
    <w:tmpl w:val="FC9EFB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F2F37"/>
    <w:multiLevelType w:val="hybridMultilevel"/>
    <w:tmpl w:val="40E886DE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968B5"/>
    <w:multiLevelType w:val="hybridMultilevel"/>
    <w:tmpl w:val="64C2C58E"/>
    <w:lvl w:ilvl="0" w:tplc="19066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055A5"/>
    <w:multiLevelType w:val="hybridMultilevel"/>
    <w:tmpl w:val="B0EA6F5A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920FA"/>
    <w:multiLevelType w:val="hybridMultilevel"/>
    <w:tmpl w:val="CD9A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F02CD"/>
    <w:multiLevelType w:val="hybridMultilevel"/>
    <w:tmpl w:val="40C2CCD6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A28BD"/>
    <w:multiLevelType w:val="hybridMultilevel"/>
    <w:tmpl w:val="10EA6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B3A85"/>
    <w:multiLevelType w:val="hybridMultilevel"/>
    <w:tmpl w:val="6A6C0F4C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834A1"/>
    <w:multiLevelType w:val="hybridMultilevel"/>
    <w:tmpl w:val="6650943E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94605"/>
    <w:multiLevelType w:val="hybridMultilevel"/>
    <w:tmpl w:val="FCC8271A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80AB1"/>
    <w:multiLevelType w:val="hybridMultilevel"/>
    <w:tmpl w:val="9DAEBC6A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93741"/>
    <w:multiLevelType w:val="hybridMultilevel"/>
    <w:tmpl w:val="EA2E77EC"/>
    <w:lvl w:ilvl="0" w:tplc="AC165E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C3D3D"/>
    <w:multiLevelType w:val="hybridMultilevel"/>
    <w:tmpl w:val="19485F66"/>
    <w:lvl w:ilvl="0" w:tplc="3BCEC6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10"/>
  </w:num>
  <w:num w:numId="4">
    <w:abstractNumId w:val="31"/>
  </w:num>
  <w:num w:numId="5">
    <w:abstractNumId w:val="16"/>
  </w:num>
  <w:num w:numId="6">
    <w:abstractNumId w:val="1"/>
  </w:num>
  <w:num w:numId="7">
    <w:abstractNumId w:val="0"/>
  </w:num>
  <w:num w:numId="8">
    <w:abstractNumId w:val="19"/>
  </w:num>
  <w:num w:numId="9">
    <w:abstractNumId w:val="38"/>
  </w:num>
  <w:num w:numId="10">
    <w:abstractNumId w:val="45"/>
  </w:num>
  <w:num w:numId="11">
    <w:abstractNumId w:val="32"/>
  </w:num>
  <w:num w:numId="12">
    <w:abstractNumId w:val="30"/>
  </w:num>
  <w:num w:numId="13">
    <w:abstractNumId w:val="4"/>
  </w:num>
  <w:num w:numId="14">
    <w:abstractNumId w:val="7"/>
  </w:num>
  <w:num w:numId="15">
    <w:abstractNumId w:val="2"/>
  </w:num>
  <w:num w:numId="16">
    <w:abstractNumId w:val="17"/>
  </w:num>
  <w:num w:numId="17">
    <w:abstractNumId w:val="29"/>
  </w:num>
  <w:num w:numId="18">
    <w:abstractNumId w:val="23"/>
  </w:num>
  <w:num w:numId="19">
    <w:abstractNumId w:val="21"/>
  </w:num>
  <w:num w:numId="20">
    <w:abstractNumId w:val="27"/>
  </w:num>
  <w:num w:numId="21">
    <w:abstractNumId w:val="44"/>
  </w:num>
  <w:num w:numId="22">
    <w:abstractNumId w:val="24"/>
  </w:num>
  <w:num w:numId="23">
    <w:abstractNumId w:val="14"/>
  </w:num>
  <w:num w:numId="24">
    <w:abstractNumId w:val="36"/>
  </w:num>
  <w:num w:numId="25">
    <w:abstractNumId w:val="26"/>
  </w:num>
  <w:num w:numId="26">
    <w:abstractNumId w:val="3"/>
  </w:num>
  <w:num w:numId="27">
    <w:abstractNumId w:val="40"/>
  </w:num>
  <w:num w:numId="28">
    <w:abstractNumId w:val="42"/>
  </w:num>
  <w:num w:numId="29">
    <w:abstractNumId w:val="6"/>
  </w:num>
  <w:num w:numId="30">
    <w:abstractNumId w:val="12"/>
  </w:num>
  <w:num w:numId="31">
    <w:abstractNumId w:val="34"/>
  </w:num>
  <w:num w:numId="32">
    <w:abstractNumId w:val="41"/>
  </w:num>
  <w:num w:numId="33">
    <w:abstractNumId w:val="25"/>
  </w:num>
  <w:num w:numId="34">
    <w:abstractNumId w:val="43"/>
  </w:num>
  <w:num w:numId="35">
    <w:abstractNumId w:val="22"/>
  </w:num>
  <w:num w:numId="36">
    <w:abstractNumId w:val="18"/>
  </w:num>
  <w:num w:numId="37">
    <w:abstractNumId w:val="5"/>
  </w:num>
  <w:num w:numId="38">
    <w:abstractNumId w:val="13"/>
  </w:num>
  <w:num w:numId="39">
    <w:abstractNumId w:val="9"/>
  </w:num>
  <w:num w:numId="40">
    <w:abstractNumId w:val="11"/>
  </w:num>
  <w:num w:numId="41">
    <w:abstractNumId w:val="8"/>
  </w:num>
  <w:num w:numId="42">
    <w:abstractNumId w:val="35"/>
  </w:num>
  <w:num w:numId="43">
    <w:abstractNumId w:val="28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400"/>
    <w:rsid w:val="00042480"/>
    <w:rsid w:val="00081400"/>
    <w:rsid w:val="000A2AD2"/>
    <w:rsid w:val="000C4F20"/>
    <w:rsid w:val="001B7BA0"/>
    <w:rsid w:val="001C0A9B"/>
    <w:rsid w:val="001D709C"/>
    <w:rsid w:val="002114E6"/>
    <w:rsid w:val="00240925"/>
    <w:rsid w:val="002529E2"/>
    <w:rsid w:val="00265021"/>
    <w:rsid w:val="00267259"/>
    <w:rsid w:val="002D2F44"/>
    <w:rsid w:val="002E0A34"/>
    <w:rsid w:val="00307AFA"/>
    <w:rsid w:val="003349DF"/>
    <w:rsid w:val="00357F43"/>
    <w:rsid w:val="003A6463"/>
    <w:rsid w:val="003A7340"/>
    <w:rsid w:val="003D3278"/>
    <w:rsid w:val="003F7107"/>
    <w:rsid w:val="00486987"/>
    <w:rsid w:val="004F1DC0"/>
    <w:rsid w:val="00537E24"/>
    <w:rsid w:val="00553C11"/>
    <w:rsid w:val="00644A9F"/>
    <w:rsid w:val="00650AD2"/>
    <w:rsid w:val="00703873"/>
    <w:rsid w:val="00751384"/>
    <w:rsid w:val="007A0CD3"/>
    <w:rsid w:val="007B06C2"/>
    <w:rsid w:val="008154C4"/>
    <w:rsid w:val="008459F8"/>
    <w:rsid w:val="00857C03"/>
    <w:rsid w:val="008859B6"/>
    <w:rsid w:val="00891CF1"/>
    <w:rsid w:val="008A5DE3"/>
    <w:rsid w:val="008A6734"/>
    <w:rsid w:val="008A7B8C"/>
    <w:rsid w:val="009638C9"/>
    <w:rsid w:val="00AF4134"/>
    <w:rsid w:val="00BB22F3"/>
    <w:rsid w:val="00BD567B"/>
    <w:rsid w:val="00C51021"/>
    <w:rsid w:val="00CD5FE3"/>
    <w:rsid w:val="00D71B70"/>
    <w:rsid w:val="00DB128F"/>
    <w:rsid w:val="00EB3110"/>
    <w:rsid w:val="00F8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4C88"/>
  <w15:docId w15:val="{C24F282B-ED0E-45C4-BABE-ECFB221D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тсо</dc:creator>
  <cp:keywords/>
  <dc:description/>
  <cp:lastModifiedBy>User</cp:lastModifiedBy>
  <cp:revision>12</cp:revision>
  <cp:lastPrinted>2019-06-06T15:50:00Z</cp:lastPrinted>
  <dcterms:created xsi:type="dcterms:W3CDTF">2024-02-01T14:20:00Z</dcterms:created>
  <dcterms:modified xsi:type="dcterms:W3CDTF">2026-04-14T05:07:00Z</dcterms:modified>
</cp:coreProperties>
</file>